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15" w:rsidRDefault="007B7FFA" w:rsidP="007B7FFA">
      <w:pPr>
        <w:pStyle w:val="Nadpis1"/>
        <w:jc w:val="center"/>
        <w:rPr>
          <w:b/>
          <w:color w:val="auto"/>
        </w:rPr>
      </w:pPr>
      <w:r>
        <w:rPr>
          <w:b/>
          <w:color w:val="auto"/>
        </w:rPr>
        <w:t>ROZVÍJEJÍCÍ VĚTNÉ ČLENY- PŘEDMĚT</w:t>
      </w:r>
    </w:p>
    <w:p w:rsidR="007B7FFA" w:rsidRDefault="007B7FFA" w:rsidP="007B7FFA"/>
    <w:p w:rsidR="007B7FFA" w:rsidRDefault="007B7FFA" w:rsidP="007B7FFA">
      <w:pPr>
        <w:pStyle w:val="Bezmezer"/>
        <w:spacing w:line="360" w:lineRule="auto"/>
        <w:jc w:val="both"/>
      </w:pPr>
      <w:r>
        <w:t>Výchozí text</w:t>
      </w:r>
    </w:p>
    <w:p w:rsidR="007B7FFA" w:rsidRDefault="007B7FFA" w:rsidP="007B7FFA">
      <w:pPr>
        <w:pStyle w:val="Bezmezer"/>
        <w:spacing w:line="480" w:lineRule="auto"/>
        <w:jc w:val="both"/>
      </w:pPr>
      <w:r>
        <w:t xml:space="preserve">Český král Jan Lucemburský byl středověkým rytířem </w:t>
      </w:r>
      <w:r w:rsidRPr="00626451">
        <w:rPr>
          <w:u w:val="single"/>
        </w:rPr>
        <w:t>v pravém slova smyslu</w:t>
      </w:r>
      <w:r>
        <w:t>. Účastnil se honosných turnajů a se stejnou vervou se vrhla vstříc válečným střetnutím. Stěží by však dosáhl úspěchů, kdyby mu po boku vždy nestála družina vojáků.</w:t>
      </w:r>
    </w:p>
    <w:p w:rsidR="007B7FFA" w:rsidRDefault="007B7FFA" w:rsidP="007B7FFA">
      <w:pPr>
        <w:pStyle w:val="Bezmezer"/>
        <w:spacing w:line="480" w:lineRule="auto"/>
        <w:jc w:val="both"/>
      </w:pPr>
      <w:r>
        <w:t>V průběhu více než třiceti let Janových dobrodružných výprav se složení jeho vojska pochopitelně měnilo. Zpočátku tvořili základ družiníci z Lucemburska nebo najatí vojáci z dalších říšských knížectví.</w:t>
      </w:r>
    </w:p>
    <w:p w:rsidR="007B7FFA" w:rsidRDefault="007B7FFA" w:rsidP="007B7FFA">
      <w:pPr>
        <w:pStyle w:val="Bezmezer"/>
        <w:spacing w:line="480" w:lineRule="auto"/>
        <w:jc w:val="both"/>
      </w:pPr>
      <w:r>
        <w:t>Po slavném vítězství nad Fridrichem Habsburským se začala tvořit pověst a prestiž rytířského krále. Mnozí čeští šlechtici s dobrodružnou povahou tak neváhali získat vavříny i kořist po jeho boku. Jiní zase využívali příležitostí, když se jim cíl výpravy zdál lákavý (ať už z hlediska prestiže, či kořisti).</w:t>
      </w:r>
    </w:p>
    <w:p w:rsidR="007B7FFA" w:rsidRPr="00626451" w:rsidRDefault="00626451" w:rsidP="007B7FFA">
      <w:pPr>
        <w:pStyle w:val="Bezmezer"/>
        <w:spacing w:line="360" w:lineRule="auto"/>
        <w:jc w:val="both"/>
        <w:rPr>
          <w:color w:val="FF0000"/>
        </w:rPr>
      </w:pPr>
      <w:r>
        <w:rPr>
          <w:color w:val="FF0000"/>
        </w:rPr>
        <w:t>Při určování větných členů si NEVŠÍMEJ části textu, který je podtržený.</w:t>
      </w:r>
    </w:p>
    <w:p w:rsidR="007B7FFA" w:rsidRDefault="007B7FFA" w:rsidP="007B7FFA">
      <w:pPr>
        <w:pStyle w:val="Bezmezer"/>
        <w:jc w:val="both"/>
        <w:rPr>
          <w:rFonts w:cstheme="minorHAnsi"/>
          <w:i/>
          <w:sz w:val="18"/>
          <w:szCs w:val="18"/>
        </w:rPr>
      </w:pPr>
      <w:r w:rsidRPr="007B7FFA">
        <w:rPr>
          <w:i/>
          <w:sz w:val="18"/>
          <w:szCs w:val="18"/>
        </w:rPr>
        <w:t xml:space="preserve">(dostupné z: </w:t>
      </w:r>
      <w:hyperlink r:id="rId5" w:history="1">
        <w:r w:rsidRPr="007B7FFA">
          <w:rPr>
            <w:rStyle w:val="Hypertextovodkaz"/>
            <w:i/>
            <w:sz w:val="18"/>
            <w:szCs w:val="18"/>
          </w:rPr>
          <w:t>http://www.stoplusjednicka.cz/druzina-krale-dobrodruha-kdo-stal-janu-lucemburskemu-verne-po-boku</w:t>
        </w:r>
      </w:hyperlink>
      <w:r w:rsidRPr="007B7FFA">
        <w:rPr>
          <w:rFonts w:cstheme="minorHAnsi"/>
          <w:i/>
          <w:sz w:val="18"/>
          <w:szCs w:val="18"/>
        </w:rPr>
        <w:t>; [cit. 2018-01-16]- upraveno)</w:t>
      </w:r>
    </w:p>
    <w:p w:rsidR="007B7FFA" w:rsidRDefault="007B7FFA" w:rsidP="007B7FFA">
      <w:pPr>
        <w:pStyle w:val="Bezmezer"/>
        <w:jc w:val="both"/>
        <w:rPr>
          <w:rFonts w:cstheme="minorHAnsi"/>
          <w:i/>
          <w:sz w:val="18"/>
          <w:szCs w:val="18"/>
        </w:rPr>
      </w:pPr>
    </w:p>
    <w:p w:rsidR="007B7FFA" w:rsidRPr="007B7FFA" w:rsidRDefault="007B7FFA" w:rsidP="007B7FFA">
      <w:pPr>
        <w:pStyle w:val="Bezmezer"/>
        <w:numPr>
          <w:ilvl w:val="0"/>
          <w:numId w:val="1"/>
        </w:numPr>
        <w:jc w:val="both"/>
      </w:pPr>
      <w:r w:rsidRPr="007B7FFA">
        <w:rPr>
          <w:rFonts w:cstheme="minorHAnsi"/>
        </w:rPr>
        <w:t xml:space="preserve">Ve větách vyznačte základní skladební dvojice. </w:t>
      </w:r>
      <w:r>
        <w:rPr>
          <w:rFonts w:cstheme="minorHAnsi"/>
        </w:rPr>
        <w:t>(označ podmět a přísudek jinou barvou, nad přísudek NEMUSÍŠ nadepisovat, o jaký druh přísudku se jedná).</w:t>
      </w:r>
    </w:p>
    <w:p w:rsidR="007B7FFA" w:rsidRPr="00626451" w:rsidRDefault="00626451" w:rsidP="007B7FFA">
      <w:pPr>
        <w:pStyle w:val="Bezmezer"/>
        <w:numPr>
          <w:ilvl w:val="0"/>
          <w:numId w:val="1"/>
        </w:numPr>
        <w:jc w:val="both"/>
      </w:pPr>
      <w:r>
        <w:rPr>
          <w:rFonts w:cstheme="minorHAnsi"/>
        </w:rPr>
        <w:t>Označ předměty. (jinou barvou než podměty a přísudky)</w:t>
      </w:r>
    </w:p>
    <w:p w:rsidR="00626451" w:rsidRDefault="00626451" w:rsidP="00626451">
      <w:pPr>
        <w:pStyle w:val="Bezmezer"/>
        <w:jc w:val="both"/>
        <w:rPr>
          <w:rFonts w:cstheme="minorHAnsi"/>
        </w:rPr>
      </w:pPr>
    </w:p>
    <w:p w:rsidR="00626451" w:rsidRDefault="00626451" w:rsidP="00626451">
      <w:pPr>
        <w:pStyle w:val="Bezmezer"/>
        <w:jc w:val="both"/>
        <w:rPr>
          <w:rFonts w:cstheme="minorHAnsi"/>
        </w:rPr>
      </w:pPr>
    </w:p>
    <w:p w:rsidR="00626451" w:rsidRDefault="00626451" w:rsidP="00626451">
      <w:pPr>
        <w:pStyle w:val="Bezmezer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Další úkoly se nevztahují k úvodnímu textu.</w:t>
      </w:r>
    </w:p>
    <w:p w:rsidR="00626451" w:rsidRDefault="00626451" w:rsidP="00626451">
      <w:pPr>
        <w:pStyle w:val="Bezmezer"/>
        <w:numPr>
          <w:ilvl w:val="0"/>
          <w:numId w:val="2"/>
        </w:numPr>
        <w:spacing w:line="360" w:lineRule="auto"/>
        <w:jc w:val="both"/>
      </w:pPr>
      <w:r>
        <w:t>Vyhledej a označ předměty. Za větu napiš, v jakém pádě předmět je.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Toník byl podobný matce.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Vrátím knihu Martině.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Obchodují s ovocem a zeleninou.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Tatínek prodal naše staré auto.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Postarali jsme se o štěně, které se k nám zaběhlo.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Po dlouhé cestě konečně dosáhl cíle.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Rozumíš všemu, co ti říkám?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Lékaři se obávali následků mého úrazu.</w:t>
      </w:r>
    </w:p>
    <w:p w:rsidR="00626451" w:rsidRDefault="00626451" w:rsidP="00626451">
      <w:pPr>
        <w:pStyle w:val="Bezmezer"/>
        <w:numPr>
          <w:ilvl w:val="0"/>
          <w:numId w:val="3"/>
        </w:numPr>
        <w:spacing w:line="360" w:lineRule="auto"/>
        <w:jc w:val="both"/>
      </w:pPr>
      <w:r>
        <w:t>Dotkl se mě nohou.</w:t>
      </w:r>
    </w:p>
    <w:p w:rsidR="00626451" w:rsidRDefault="00626451" w:rsidP="00626451">
      <w:pPr>
        <w:pStyle w:val="Bezmezer"/>
        <w:spacing w:line="360" w:lineRule="auto"/>
        <w:jc w:val="both"/>
      </w:pPr>
    </w:p>
    <w:p w:rsidR="00626451" w:rsidRDefault="00626451" w:rsidP="00626451">
      <w:pPr>
        <w:pStyle w:val="Bezmezer"/>
        <w:numPr>
          <w:ilvl w:val="0"/>
          <w:numId w:val="2"/>
        </w:numPr>
        <w:spacing w:line="360" w:lineRule="auto"/>
        <w:jc w:val="both"/>
      </w:pPr>
      <w:r>
        <w:lastRenderedPageBreak/>
        <w:t>Barevně rozliš předmět holý, rozvitý a několikanásobný. (Pokud nerozumíš zadání, připomeň si, co máš napsáno v sešitě z minulého týdne o větných členech holých, rozvitých a několikanásobných). Pro každý druh předmětu si zvol jinou barvu.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V zimě jsme vzpomínali na letní zážitky.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Zakroutil hlavou.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Záchranáři pomáhali zraněnému.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Turisté se ptali na cestu k hradu.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Všichni se zúčastnili závěrečného školního plesu.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Tým vědců pracuje na novém vynálezu.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Ondřej je proslulý svou sbírkou motýlů.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V biologické olympiádě Martin dosáhl dobrých výsledků.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Přiveď mi sem prvního a třetího.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Ptáčata se rychle naučila létat.</w:t>
      </w:r>
    </w:p>
    <w:p w:rsidR="00626451" w:rsidRDefault="00626451" w:rsidP="00626451">
      <w:pPr>
        <w:pStyle w:val="Bezmezer"/>
        <w:numPr>
          <w:ilvl w:val="0"/>
          <w:numId w:val="4"/>
        </w:numPr>
        <w:spacing w:line="360" w:lineRule="auto"/>
        <w:jc w:val="both"/>
      </w:pPr>
      <w:r>
        <w:t>Nikdo nesmí ubližovat slabším a nemocným.</w:t>
      </w:r>
    </w:p>
    <w:p w:rsidR="00572445" w:rsidRDefault="00572445" w:rsidP="00572445">
      <w:pPr>
        <w:pStyle w:val="Bezmezer"/>
        <w:spacing w:line="360" w:lineRule="auto"/>
        <w:jc w:val="both"/>
      </w:pPr>
    </w:p>
    <w:p w:rsidR="00572445" w:rsidRPr="00572445" w:rsidRDefault="00572445" w:rsidP="00572445">
      <w:pPr>
        <w:pStyle w:val="Bezmezer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72445">
        <w:rPr>
          <w:rFonts w:cstheme="minorHAnsi"/>
          <w:color w:val="212529"/>
          <w:sz w:val="20"/>
          <w:szCs w:val="20"/>
          <w:shd w:val="clear" w:color="auto" w:fill="FFFFFF"/>
        </w:rPr>
        <w:t>BIČANOVÁ, Lenka, Jitka HÁJKOVÁ a František ŠAFRÁNEK. </w:t>
      </w:r>
      <w:r w:rsidRPr="00572445">
        <w:rPr>
          <w:rFonts w:cstheme="minorHAnsi"/>
          <w:i/>
          <w:iCs/>
          <w:color w:val="212529"/>
          <w:sz w:val="20"/>
          <w:szCs w:val="20"/>
          <w:shd w:val="clear" w:color="auto" w:fill="FFFFFF"/>
        </w:rPr>
        <w:t>Český jazyk 7: pracovní sešit pro 7. ročník vytvořený v souladu s RVP ZV</w:t>
      </w:r>
      <w:r w:rsidRPr="00572445">
        <w:rPr>
          <w:rFonts w:cstheme="minorHAnsi"/>
          <w:color w:val="212529"/>
          <w:sz w:val="20"/>
          <w:szCs w:val="20"/>
          <w:shd w:val="clear" w:color="auto" w:fill="FFFFFF"/>
        </w:rPr>
        <w:t>. 5. aktualizované vydání. Brno: Nová škola, 2018. Duhová řada. ISBN 978-80-7600-005-6.</w:t>
      </w:r>
    </w:p>
    <w:p w:rsidR="00626451" w:rsidRPr="007B7FFA" w:rsidRDefault="00626451" w:rsidP="00626451">
      <w:pPr>
        <w:pStyle w:val="Bezmezer"/>
        <w:spacing w:line="360" w:lineRule="auto"/>
        <w:jc w:val="both"/>
      </w:pPr>
    </w:p>
    <w:sectPr w:rsidR="00626451" w:rsidRPr="007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26D"/>
    <w:multiLevelType w:val="hybridMultilevel"/>
    <w:tmpl w:val="57B2D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A0E"/>
    <w:multiLevelType w:val="hybridMultilevel"/>
    <w:tmpl w:val="80C45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575"/>
    <w:multiLevelType w:val="hybridMultilevel"/>
    <w:tmpl w:val="CE4CAE06"/>
    <w:lvl w:ilvl="0" w:tplc="BB60E0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60A1"/>
    <w:multiLevelType w:val="hybridMultilevel"/>
    <w:tmpl w:val="E5BE3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A"/>
    <w:rsid w:val="003B7E65"/>
    <w:rsid w:val="00572445"/>
    <w:rsid w:val="00626451"/>
    <w:rsid w:val="007B7FFA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CE8F"/>
  <w15:chartTrackingRefBased/>
  <w15:docId w15:val="{FBF39DBD-274E-48D9-AE56-BE61CB3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7B7F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B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lusjednicka.cz/druzina-krale-dobrodruha-kdo-stal-janu-lucemburskemu-verne-po-b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2020-04-29T08:50:00Z</dcterms:created>
  <dcterms:modified xsi:type="dcterms:W3CDTF">2020-04-29T09:11:00Z</dcterms:modified>
</cp:coreProperties>
</file>